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D2" w:rsidRPr="00820FD2" w:rsidRDefault="00820FD2" w:rsidP="00820FD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20FD2" w:rsidRPr="00820FD2" w:rsidTr="00C10CC8">
        <w:trPr>
          <w:trHeight w:val="1702"/>
        </w:trPr>
        <w:tc>
          <w:tcPr>
            <w:tcW w:w="4927" w:type="dxa"/>
            <w:shd w:val="clear" w:color="auto" w:fill="auto"/>
          </w:tcPr>
          <w:p w:rsidR="00820FD2" w:rsidRP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СОГЛАСОВАНО </w:t>
            </w:r>
          </w:p>
          <w:p w:rsidR="00820FD2" w:rsidRP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образования </w:t>
            </w:r>
          </w:p>
          <w:p w:rsidR="00820FD2" w:rsidRP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Приморского района</w:t>
            </w:r>
          </w:p>
          <w:p w:rsidR="00820FD2" w:rsidRP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Санкт-Петербурга </w:t>
            </w:r>
          </w:p>
          <w:p w:rsidR="00820FD2" w:rsidRP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</w:t>
            </w:r>
            <w:proofErr w:type="spellStart"/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О.Ю.Валетова</w:t>
            </w:r>
            <w:proofErr w:type="spellEnd"/>
          </w:p>
          <w:p w:rsid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0FD2" w:rsidRPr="00820FD2" w:rsidRDefault="00820FD2" w:rsidP="00820F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«_____» _________________ 2018 год</w:t>
            </w:r>
          </w:p>
        </w:tc>
        <w:tc>
          <w:tcPr>
            <w:tcW w:w="4927" w:type="dxa"/>
            <w:shd w:val="clear" w:color="auto" w:fill="auto"/>
          </w:tcPr>
          <w:p w:rsidR="00820FD2" w:rsidRPr="00820FD2" w:rsidRDefault="00820FD2" w:rsidP="00820FD2">
            <w:pPr>
              <w:suppressAutoHyphens w:val="0"/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</w:t>
            </w:r>
          </w:p>
          <w:p w:rsidR="00820FD2" w:rsidRDefault="00820FD2" w:rsidP="00820FD2">
            <w:pPr>
              <w:suppressAutoHyphens w:val="0"/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Директор ГБУДО  </w:t>
            </w:r>
          </w:p>
          <w:p w:rsidR="00820FD2" w:rsidRDefault="00820FD2" w:rsidP="00820FD2">
            <w:pPr>
              <w:suppressAutoHyphens w:val="0"/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ДДТ</w:t>
            </w: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Приморского района </w:t>
            </w:r>
          </w:p>
          <w:p w:rsidR="00820FD2" w:rsidRPr="00820FD2" w:rsidRDefault="00820FD2" w:rsidP="00820FD2">
            <w:pPr>
              <w:suppressAutoHyphens w:val="0"/>
              <w:spacing w:after="0" w:line="240" w:lineRule="auto"/>
              <w:ind w:left="60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Санкт-Петербурга</w:t>
            </w:r>
          </w:p>
          <w:p w:rsidR="00820FD2" w:rsidRPr="00820FD2" w:rsidRDefault="00820FD2" w:rsidP="00820FD2">
            <w:pPr>
              <w:suppressAutoHyphens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Э.В. </w:t>
            </w:r>
            <w:proofErr w:type="spellStart"/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Голянич</w:t>
            </w:r>
            <w:proofErr w:type="spellEnd"/>
          </w:p>
          <w:p w:rsidR="00820FD2" w:rsidRDefault="00820FD2" w:rsidP="00820FD2">
            <w:pPr>
              <w:suppressAutoHyphens w:val="0"/>
              <w:spacing w:after="0" w:line="240" w:lineRule="auto"/>
              <w:ind w:left="4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0FD2" w:rsidRPr="00820FD2" w:rsidRDefault="00820FD2" w:rsidP="00820FD2">
            <w:pPr>
              <w:suppressAutoHyphens w:val="0"/>
              <w:spacing w:after="0" w:line="240" w:lineRule="auto"/>
              <w:ind w:left="4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«______» _______________</w:t>
            </w:r>
            <w:r w:rsidRPr="00820F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 год</w:t>
            </w:r>
          </w:p>
        </w:tc>
      </w:tr>
    </w:tbl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P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820FD2">
        <w:rPr>
          <w:rFonts w:ascii="Times New Roman" w:hAnsi="Times New Roman"/>
          <w:b/>
          <w:bCs/>
          <w:sz w:val="36"/>
          <w:szCs w:val="24"/>
        </w:rPr>
        <w:t>Творческий проект</w:t>
      </w:r>
    </w:p>
    <w:p w:rsidR="00820FD2" w:rsidRP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Cs/>
          <w:sz w:val="36"/>
          <w:szCs w:val="24"/>
        </w:rPr>
      </w:pPr>
      <w:r w:rsidRPr="00820FD2">
        <w:rPr>
          <w:rFonts w:ascii="Times New Roman" w:hAnsi="Times New Roman"/>
          <w:bCs/>
          <w:sz w:val="36"/>
          <w:szCs w:val="24"/>
        </w:rPr>
        <w:t>«Воспитание творчеством»</w:t>
      </w:r>
    </w:p>
    <w:p w:rsidR="00820FD2" w:rsidRP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</w:p>
    <w:p w:rsidR="00820FD2" w:rsidRP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820FD2">
      <w:pPr>
        <w:autoSpaceDE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820FD2">
      <w:pPr>
        <w:autoSpaceDE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0FD2" w:rsidRPr="00820FD2" w:rsidRDefault="00820FD2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20FD2">
        <w:rPr>
          <w:rFonts w:ascii="Times New Roman" w:hAnsi="Times New Roman"/>
          <w:bCs/>
          <w:sz w:val="28"/>
          <w:szCs w:val="24"/>
        </w:rPr>
        <w:t>Санкт-Петербург</w:t>
      </w: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ПАСПОРТ ПРОЕКТА </w:t>
      </w: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Тема проекта</w:t>
            </w:r>
          </w:p>
        </w:tc>
        <w:tc>
          <w:tcPr>
            <w:tcW w:w="7477" w:type="dxa"/>
          </w:tcPr>
          <w:p w:rsidR="00F42E9A" w:rsidRPr="00F42E9A" w:rsidRDefault="00F42E9A" w:rsidP="00F42E9A">
            <w:pPr>
              <w:suppressAutoHyphens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42E9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«Воспитание творчеством».</w:t>
            </w:r>
          </w:p>
          <w:p w:rsidR="00A91A76" w:rsidRPr="00F42E9A" w:rsidRDefault="00F42E9A" w:rsidP="00F42E9A">
            <w:pPr>
              <w:suppressAutoHyphens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F48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Создание условий для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воспитания творческой, активной личности и </w:t>
            </w:r>
            <w:r w:rsidRPr="000F48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удовлетворения познавательных, творческих, коммуникативных потребностей и интересов учащихся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через приобщение к изобразительному и декоративно-прикладному творчеству в рамках участия в мероприятиях отдела декоративно-прикладного искусства</w:t>
            </w:r>
            <w:r w:rsidRPr="000F48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проекта 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</w:t>
            </w: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Статус проекта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</w:t>
            </w: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проекта</w:t>
            </w:r>
          </w:p>
        </w:tc>
        <w:tc>
          <w:tcPr>
            <w:tcW w:w="7477" w:type="dxa"/>
          </w:tcPr>
          <w:p w:rsidR="00A91A76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«Воспитание творчеством»</w:t>
            </w:r>
            <w:r w:rsidR="00F11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="00BE3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 на учащихся и педагогических работников </w:t>
            </w:r>
            <w:r w:rsidR="00BE3846"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учреждений и учреждений дополнительного образования Приморского района</w:t>
            </w:r>
            <w:r w:rsidR="00BE38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3846" w:rsidRDefault="00BE384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несёт некоммерческий, учебно-просветительский творческий характер. </w:t>
            </w:r>
          </w:p>
          <w:p w:rsidR="00BE3846" w:rsidRPr="00BE3846" w:rsidRDefault="00BE384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"/>
                <w:szCs w:val="28"/>
              </w:rPr>
            </w:pPr>
          </w:p>
          <w:p w:rsidR="00A145AE" w:rsidRPr="000F4845" w:rsidRDefault="00BE3846" w:rsidP="00A145AE">
            <w:pPr>
              <w:suppressAutoHyphens w:val="0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учащихся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учреждений и учреждений дополнительного образования Приморского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популяризацию изобразительного и декоративно-прикладного творчества, раскрытие творческого потенциала учащихся, повышение степени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 на</w:t>
            </w:r>
            <w:r w:rsidR="00A145A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деятельность и саморазвитие, с</w:t>
            </w:r>
            <w:r w:rsidR="00A145AE" w:rsidRPr="000F484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плочение учащихся через совместную твор</w:t>
            </w:r>
            <w:r w:rsidR="00A145A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ческую и досуговую деятельность.</w:t>
            </w:r>
          </w:p>
          <w:p w:rsidR="00BE3846" w:rsidRDefault="00BE3846" w:rsidP="00A145AE">
            <w:pPr>
              <w:suppressAutoHyphens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3846" w:rsidRPr="000F4845" w:rsidRDefault="00BE3846" w:rsidP="00BE3846">
            <w:pPr>
              <w:suppressAutoHyphens w:val="0"/>
              <w:ind w:left="34" w:hanging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На уровне педагогических работников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учреждений и учреждений дополнительного образования Приморского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A145A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степени заинтересованности педагогических работников в привлечении учащихся к активным занятиям изобразительным и декоративно-прикладным творчеством, к участию в различных выставках, фестивалях и конкурсах и иных мероприятиях.</w:t>
            </w:r>
          </w:p>
          <w:p w:rsidR="00BE3846" w:rsidRPr="00F42E9A" w:rsidRDefault="00BE3846" w:rsidP="00A145AE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E9A" w:rsidTr="00A145AE">
        <w:tc>
          <w:tcPr>
            <w:tcW w:w="2660" w:type="dxa"/>
          </w:tcPr>
          <w:p w:rsidR="00F42E9A" w:rsidRPr="00F42E9A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477" w:type="dxa"/>
          </w:tcPr>
          <w:p w:rsidR="00F42E9A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  <w:p w:rsidR="00F42E9A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является цикличным</w:t>
            </w: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Целевая аудитория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отдела декоративно-прикладного искусства ГБУДО ДДТ Приморского района;</w:t>
            </w:r>
          </w:p>
          <w:p w:rsidR="00A91A76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общеобразовательных учреждений и учреждений дополнительного образования Приморского района;</w:t>
            </w:r>
          </w:p>
          <w:p w:rsidR="00A91A76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работники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учреждений и учреждений дополнительного образования Приморского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42E9A" w:rsidRPr="00F42E9A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работники отдела декоративно-прикладного искусства и методического отдела ГБУДО ДДТ Приморского района</w:t>
            </w:r>
          </w:p>
        </w:tc>
      </w:tr>
      <w:tr w:rsidR="00A91A76" w:rsidRP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 организации, ответственной за реализацию проекта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A76" w:rsidRPr="00A91A76" w:rsidRDefault="00A91A76" w:rsidP="00F42E9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197373</w:t>
            </w: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Санкт-Петербург,</w:t>
            </w:r>
            <w:r w:rsidRPr="00A9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пр. Авиаконструкторов, д.35, корп. 2, литер</w:t>
            </w: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9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A91A76" w:rsidRPr="00A91A76" w:rsidRDefault="00A91A76" w:rsidP="00F42E9A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Авторы и координаторы проекта 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- Пушнякова Е.С., заведующая отделом декоративно-прикладного искусства ГБУДО ДДТ Приморского района;</w:t>
            </w:r>
          </w:p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Подставская</w:t>
            </w:r>
            <w:proofErr w:type="spellEnd"/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Е.П., методист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ГБУДО ДДТ Приморского района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Жеребцова Е.В., педагог-организатор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ГБУДО ДДТ Приморского района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91A76" w:rsidTr="00A145AE">
        <w:tc>
          <w:tcPr>
            <w:tcW w:w="2660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7477" w:type="dxa"/>
          </w:tcPr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8(812)307-34-31 отдел декоративно-прикладного искусства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ГБУДО ДДТ Приморского района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(812)307-49-85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методический </w:t>
            </w: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ГБУДО ДДТ Приморского района</w:t>
            </w:r>
          </w:p>
          <w:p w:rsidR="00A91A76" w:rsidRPr="00F42E9A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6" w:history="1">
              <w:r w:rsidRPr="00F42E9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odpi-ddt@yandex.ru</w:t>
              </w:r>
            </w:hyperlink>
            <w:r w:rsidRPr="00F42E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1A76" w:rsidTr="00A145AE">
        <w:tc>
          <w:tcPr>
            <w:tcW w:w="2660" w:type="dxa"/>
          </w:tcPr>
          <w:p w:rsidR="00A91A76" w:rsidRPr="00F42E9A" w:rsidRDefault="00F42E9A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Нормативно-правовая база </w:t>
            </w:r>
          </w:p>
        </w:tc>
        <w:tc>
          <w:tcPr>
            <w:tcW w:w="7477" w:type="dxa"/>
          </w:tcPr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 в Российской Федерации» от 29 декабря 2012 года №273</w:t>
            </w:r>
          </w:p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развития дополнительного образования детей (распоряжение Правительства Российской Федерации от 4 сентября 2014 г. № 1726-р);</w:t>
            </w:r>
          </w:p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программа развития воспитания на </w:t>
            </w: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2017-2025 годы «Петербургские перспективы: духовно-нравственное развитие и воспитание детей, подростков и молодежи; социально-культурная практика; выбор жизненного пути»;</w:t>
            </w:r>
          </w:p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«Доступное дополнительное образование» Санкт-Петербург 2017-2020 г;</w:t>
            </w:r>
          </w:p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доктрина образования в Российской Федерации до 2025 года. Постановление Правительства РФ от 4.10.2000 г. № 751</w:t>
            </w:r>
          </w:p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мер по реализации Концепции общенациональной системы выявления и развития молодых талантов. Утвержден Заместителем Председателя Правительства Российской Федерации О.Ю. </w:t>
            </w:r>
            <w:proofErr w:type="spellStart"/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Голодец</w:t>
            </w:r>
            <w:proofErr w:type="spellEnd"/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42E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2405п-П8</w:t>
            </w:r>
          </w:p>
          <w:p w:rsidR="00F42E9A" w:rsidRPr="00F42E9A" w:rsidRDefault="00F42E9A" w:rsidP="00F42E9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системы образования Санкт-Петербурга на 2011–2020 гг. «Петербургская Школа 2020». Совет по образовательной политике Комитета по образованию Правительства Санкт-Петербурга,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42E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F4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1A76" w:rsidRPr="00F42E9A" w:rsidRDefault="00A91A76" w:rsidP="00F42E9A">
            <w:pPr>
              <w:autoSpaceDE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E9A" w:rsidRDefault="00F42E9A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E9A" w:rsidRDefault="00F42E9A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2E9A" w:rsidRDefault="00F42E9A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1A76" w:rsidRDefault="00A91A76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5AE" w:rsidRDefault="00A145AE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5AE" w:rsidRDefault="00A145AE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5AE" w:rsidRDefault="00A145AE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5AE" w:rsidRDefault="00A145AE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5AE" w:rsidRDefault="00A145AE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8D1" w:rsidRDefault="006118D1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 «</w:t>
      </w:r>
      <w:r w:rsidR="005A58AA">
        <w:rPr>
          <w:rFonts w:ascii="Times New Roman" w:hAnsi="Times New Roman"/>
          <w:b/>
          <w:bCs/>
          <w:sz w:val="24"/>
          <w:szCs w:val="24"/>
        </w:rPr>
        <w:t>ВОСПИТАНИЕ ТВОРЧЕСТВОМ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F4845" w:rsidRDefault="000F4845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845" w:rsidRPr="000F4845" w:rsidRDefault="000F4845" w:rsidP="000F4845">
      <w:pPr>
        <w:suppressAutoHyphens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Целью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проекта</w:t>
      </w:r>
      <w:r w:rsidRPr="000F484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является:</w:t>
      </w: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Создание условий 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воспитания творческой, активной личности и </w:t>
      </w: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удовлетворения познавательных, творческих, коммуникативных потребностей и интересов учащихся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приобщение к изобразительному и декоративно-прикладному творчеству</w:t>
      </w:r>
      <w:r w:rsidR="00F42E9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рамках участия в мероприятиях отдела декоративно-прикладного искусства</w:t>
      </w: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F4845" w:rsidRPr="000F4845" w:rsidRDefault="000F4845" w:rsidP="000F4845">
      <w:pPr>
        <w:suppressAutoHyphens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4845" w:rsidRPr="000F4845" w:rsidRDefault="000F4845" w:rsidP="000F4845">
      <w:pPr>
        <w:suppressAutoHyphens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Способствование  наиболее полному удовлетворению потребностей и интересов детей;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положительной мотивации к творчеству;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творческих способностей учащихся;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Создание условий для самореализации детей; 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коммуникативных навыков;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Сплочение учащихся через совместную творческую и досуговую деятельность;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Формирование духовно-нравственных идеалов;</w:t>
      </w:r>
    </w:p>
    <w:p w:rsidR="000F4845" w:rsidRPr="000F4845" w:rsidRDefault="000F4845" w:rsidP="000F4845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Организация участия коллективов в различных фестивалях, конкурсах, выставках.</w:t>
      </w:r>
    </w:p>
    <w:p w:rsidR="000F4845" w:rsidRPr="000F4845" w:rsidRDefault="000F4845" w:rsidP="000F4845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4845" w:rsidRPr="000F4845" w:rsidRDefault="000F4845" w:rsidP="000F4845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4845" w:rsidRPr="000F4845" w:rsidRDefault="000F4845" w:rsidP="000F4845">
      <w:pPr>
        <w:suppressAutoHyphens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Предполагаемые результаты воздействия 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проекта</w:t>
      </w:r>
      <w:r w:rsidRPr="000F484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на учащихся</w:t>
      </w:r>
      <w:r w:rsidRPr="000F484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:</w:t>
      </w:r>
    </w:p>
    <w:p w:rsidR="000F4845" w:rsidRPr="000F4845" w:rsidRDefault="000F4845" w:rsidP="000F484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Открытие творческих потенциалов;</w:t>
      </w:r>
    </w:p>
    <w:p w:rsidR="000F4845" w:rsidRPr="000F4845" w:rsidRDefault="000F4845" w:rsidP="000F484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Повышение степени </w:t>
      </w:r>
      <w:proofErr w:type="spellStart"/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мотивированности</w:t>
      </w:r>
      <w:proofErr w:type="spellEnd"/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деятельность и саморазвитие;</w:t>
      </w:r>
    </w:p>
    <w:p w:rsidR="000F4845" w:rsidRPr="000F4845" w:rsidRDefault="000F4845" w:rsidP="000F484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Возникновение активной жизненной позиции;</w:t>
      </w:r>
    </w:p>
    <w:p w:rsidR="000F4845" w:rsidRPr="000F4845" w:rsidRDefault="000F4845" w:rsidP="000F484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Повышение культуры </w:t>
      </w:r>
      <w:bookmarkStart w:id="0" w:name="_GoBack"/>
      <w:bookmarkEnd w:id="0"/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общения учащихся;</w:t>
      </w:r>
    </w:p>
    <w:p w:rsidR="000F4845" w:rsidRPr="000F4845" w:rsidRDefault="000F4845" w:rsidP="000F484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Рост уровня сплочённости учащихся ГБУДО ДДТ;</w:t>
      </w:r>
    </w:p>
    <w:p w:rsidR="000F4845" w:rsidRPr="000F4845" w:rsidRDefault="000F4845" w:rsidP="000F484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4845">
        <w:rPr>
          <w:rFonts w:ascii="Times New Roman" w:eastAsia="MS Mincho" w:hAnsi="Times New Roman" w:cs="Times New Roman"/>
          <w:sz w:val="28"/>
          <w:szCs w:val="28"/>
          <w:lang w:eastAsia="ja-JP"/>
        </w:rPr>
        <w:t>Духовно-нравственное и моральное развитие.</w:t>
      </w:r>
    </w:p>
    <w:p w:rsidR="000F4845" w:rsidRPr="000F4845" w:rsidRDefault="000F4845" w:rsidP="000F4845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F4845" w:rsidRPr="000F4845" w:rsidRDefault="000F4845" w:rsidP="000F4845">
      <w:pPr>
        <w:shd w:val="clear" w:color="auto" w:fill="FFFFFF"/>
        <w:suppressAutoHyphens w:val="0"/>
        <w:spacing w:after="0" w:line="240" w:lineRule="auto"/>
        <w:ind w:right="-766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8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Оценка эффективности программы:</w:t>
      </w:r>
    </w:p>
    <w:p w:rsidR="000F4845" w:rsidRPr="000F4845" w:rsidRDefault="000F4845" w:rsidP="000F4845">
      <w:pPr>
        <w:shd w:val="clear" w:color="auto" w:fill="FFFFFF"/>
        <w:suppressAutoHyphens w:val="0"/>
        <w:spacing w:after="0" w:line="240" w:lineRule="auto"/>
        <w:ind w:left="-568" w:right="-766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Реализация мероприятий по данной программе должна:</w:t>
      </w:r>
    </w:p>
    <w:p w:rsidR="000F4845" w:rsidRPr="000F4845" w:rsidRDefault="000F4845" w:rsidP="000F4845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right="-7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развития личности учащихся отдела декоративно-прикладного искусства;</w:t>
      </w:r>
    </w:p>
    <w:p w:rsidR="000F4845" w:rsidRPr="000F4845" w:rsidRDefault="000F4845" w:rsidP="000F4845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right="-7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снижению негативных явлений в детской среде;</w:t>
      </w:r>
    </w:p>
    <w:p w:rsidR="000F4845" w:rsidRPr="000F4845" w:rsidRDefault="000F4845" w:rsidP="000F4845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right="-7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творческие способности детей;</w:t>
      </w:r>
    </w:p>
    <w:p w:rsidR="000F4845" w:rsidRPr="000F4845" w:rsidRDefault="000F4845" w:rsidP="000F4845">
      <w:pPr>
        <w:numPr>
          <w:ilvl w:val="0"/>
          <w:numId w:val="7"/>
        </w:numPr>
        <w:shd w:val="clear" w:color="auto" w:fill="FFFFFF"/>
        <w:suppressAutoHyphens w:val="0"/>
        <w:spacing w:after="0" w:line="300" w:lineRule="atLeast"/>
        <w:ind w:right="-7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социальные навыки, необходимые в жизненном самоопределении.</w:t>
      </w:r>
    </w:p>
    <w:p w:rsidR="000F4845" w:rsidRDefault="000F4845" w:rsidP="006118D1">
      <w:pPr>
        <w:autoSpaceDE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8D1" w:rsidRPr="000F4845" w:rsidRDefault="006118D1" w:rsidP="006118D1">
      <w:pPr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F4845">
        <w:rPr>
          <w:rFonts w:ascii="Times New Roman" w:hAnsi="Times New Roman"/>
          <w:b/>
          <w:sz w:val="28"/>
          <w:szCs w:val="24"/>
        </w:rPr>
        <w:t>Индикаторы</w:t>
      </w:r>
    </w:p>
    <w:p w:rsidR="000F4845" w:rsidRDefault="006118D1" w:rsidP="006118D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4845">
        <w:rPr>
          <w:rFonts w:ascii="Times New Roman" w:hAnsi="Times New Roman"/>
          <w:sz w:val="28"/>
          <w:szCs w:val="24"/>
        </w:rPr>
        <w:t xml:space="preserve">Доля воспитанников, участвующих в </w:t>
      </w:r>
      <w:r w:rsidR="000F4845">
        <w:rPr>
          <w:rFonts w:ascii="Times New Roman" w:hAnsi="Times New Roman"/>
          <w:sz w:val="28"/>
          <w:szCs w:val="24"/>
        </w:rPr>
        <w:t>выставках, фестивалях и конкурсах.</w:t>
      </w:r>
    </w:p>
    <w:p w:rsidR="000F4845" w:rsidRDefault="000F4845" w:rsidP="006118D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4845">
        <w:rPr>
          <w:rFonts w:ascii="Times New Roman" w:hAnsi="Times New Roman"/>
          <w:sz w:val="28"/>
          <w:szCs w:val="24"/>
        </w:rPr>
        <w:t xml:space="preserve">Доля воспитанников, участвующих в </w:t>
      </w:r>
      <w:r>
        <w:rPr>
          <w:rFonts w:ascii="Times New Roman" w:hAnsi="Times New Roman"/>
          <w:sz w:val="28"/>
          <w:szCs w:val="24"/>
        </w:rPr>
        <w:t>социально значимых проектах: благотворительных акциях, ярмарках, мероприятиях.</w:t>
      </w:r>
    </w:p>
    <w:p w:rsidR="006A4CEA" w:rsidRDefault="006118D1" w:rsidP="006118D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4845">
        <w:rPr>
          <w:rFonts w:ascii="Times New Roman" w:hAnsi="Times New Roman"/>
          <w:sz w:val="28"/>
          <w:szCs w:val="24"/>
        </w:rPr>
        <w:lastRenderedPageBreak/>
        <w:t xml:space="preserve">Доля воспитанников, </w:t>
      </w:r>
      <w:r w:rsidR="006A4CEA">
        <w:rPr>
          <w:rFonts w:ascii="Times New Roman" w:hAnsi="Times New Roman"/>
          <w:sz w:val="28"/>
          <w:szCs w:val="24"/>
        </w:rPr>
        <w:t>которые принимают активное участие в организации и проведении мероприятий как внутри отдела ДПИ, так и за его пределами.</w:t>
      </w:r>
    </w:p>
    <w:p w:rsidR="006118D1" w:rsidRDefault="006118D1" w:rsidP="006118D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4845">
        <w:rPr>
          <w:rFonts w:ascii="Times New Roman" w:hAnsi="Times New Roman"/>
          <w:sz w:val="28"/>
          <w:szCs w:val="24"/>
        </w:rPr>
        <w:t xml:space="preserve">Доля воспитанников, </w:t>
      </w:r>
      <w:r w:rsidR="006A4CEA">
        <w:rPr>
          <w:rFonts w:ascii="Times New Roman" w:hAnsi="Times New Roman"/>
          <w:sz w:val="28"/>
          <w:szCs w:val="24"/>
        </w:rPr>
        <w:t>принимающих активное участие в коллективных делах и акциях отдела, выездах на творческие смены.</w:t>
      </w:r>
    </w:p>
    <w:p w:rsidR="006A4CEA" w:rsidRDefault="006A4CEA" w:rsidP="006118D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Доля воспитанников, участвующих в освоении культурного пространства города и страны.</w:t>
      </w:r>
    </w:p>
    <w:p w:rsidR="006A4CEA" w:rsidRDefault="006A4CEA" w:rsidP="006A4CE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4CEA" w:rsidRDefault="006A4CEA" w:rsidP="006A4CE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4CEA" w:rsidRDefault="006A4CEA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4CEA" w:rsidRDefault="006A4CEA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4CEA" w:rsidRDefault="006A4CEA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4CEA" w:rsidRDefault="006A4CEA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845" w:rsidRDefault="000F4845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42E9A" w:rsidRPr="000F4845" w:rsidRDefault="00F42E9A" w:rsidP="000F484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18D1" w:rsidRPr="000F4845" w:rsidRDefault="006118D1" w:rsidP="006118D1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0F4845" w:rsidRDefault="00496860" w:rsidP="00496860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968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КАЛЕНДАРНЫЙ ПЛАН МЕРОПРИЯТИЙ</w:t>
      </w:r>
      <w:r w:rsidR="000F484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ПРОЕКТА </w:t>
      </w:r>
    </w:p>
    <w:p w:rsidR="00496860" w:rsidRDefault="000F4845" w:rsidP="00496860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УЧЕБНЫЙ ГОД</w:t>
      </w:r>
    </w:p>
    <w:p w:rsidR="000F4845" w:rsidRPr="00496860" w:rsidRDefault="000F4845" w:rsidP="00496860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(реализуется ежегодно)</w:t>
      </w:r>
    </w:p>
    <w:p w:rsidR="00496860" w:rsidRPr="00496860" w:rsidRDefault="00496860" w:rsidP="0049686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96860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421"/>
        <w:gridCol w:w="3533"/>
      </w:tblGrid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32"/>
                <w:szCs w:val="36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32"/>
                <w:szCs w:val="36"/>
                <w:lang w:eastAsia="ja-JP"/>
              </w:rPr>
              <w:t>Месяц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32"/>
                <w:szCs w:val="36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32"/>
                <w:szCs w:val="36"/>
                <w:lang w:eastAsia="ja-JP"/>
              </w:rPr>
              <w:t>Мероприятия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32"/>
                <w:szCs w:val="36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32"/>
                <w:szCs w:val="36"/>
                <w:lang w:eastAsia="ja-JP"/>
              </w:rPr>
              <w:t>Место проведения</w:t>
            </w:r>
          </w:p>
        </w:tc>
      </w:tr>
      <w:tr w:rsidR="00496860" w:rsidRPr="00496860" w:rsidTr="009E5C8B">
        <w:tc>
          <w:tcPr>
            <w:tcW w:w="9430" w:type="dxa"/>
            <w:gridSpan w:val="3"/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ЕЖЕГОДНЫЕ УЧАСТИЯ В ФЕСТИВАЛЯХ, КОНКУРСАХ ВЫСТАВКАХ</w:t>
            </w:r>
          </w:p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общегородской выставке в выставочном центре Союза художников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Выставочный центр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Союза художников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Сентябрь - июнь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Международных фестивалях-конкурсах  в рамках проекта «Салют талантов»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tabs>
                <w:tab w:val="right" w:pos="9688"/>
              </w:tabs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Городской конкурс объединений дизайна и моделирования одежды «Розовая булавка 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 – май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Городской интерактивный фестиваль детского дизайна «Перпетуум-мобиле»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ГБНОУ «СПБ ГДТЮ», отдел техники (Невский пр., д.39)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Декабрь-январь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городской выставке детского изобразительного и декоративно-прикладного творчества «Рождество в Петербурге»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ЦТРиГО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«На Васильевском»;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ТВК «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Гостинка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ART» («Большой Гостиный двор»;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ЦДЮТТ «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Охта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Декабрь-Январь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Участие в  Городской выставке детских </w:t>
            </w:r>
            <w:proofErr w:type="gram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</w:t>
            </w:r>
            <w:r w:rsidR="00CF22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изайн-проектов</w:t>
            </w:r>
            <w:proofErr w:type="gramEnd"/>
            <w:r w:rsidR="00CF22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«Новый год </w:t>
            </w: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»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ГБНОУ «СПБ ГДТЮ», Аничков дворец (Невский пр., д.39)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Январь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Выставка изобразительного творчества и декоративно-прикладного искусства в рамках городского смотра детского творчества детей дошкольного возраста «Мир моего детства»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Санкт-Петербургский 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государствен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ный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технологичес</w:t>
            </w:r>
            <w:proofErr w:type="spellEnd"/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кий университет растительных полимеров (ул. Ивана Черных, д.4)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Февраль 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spacing w:line="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Участие в выставке  в рамках Международного фестиваля «Разноцветная планета»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ГБУ </w:t>
            </w:r>
            <w:proofErr w:type="gramStart"/>
            <w:r w:rsidRPr="0049686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ДО</w:t>
            </w:r>
            <w:proofErr w:type="gramEnd"/>
            <w:r w:rsidRPr="0049686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49686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>Центр</w:t>
            </w:r>
            <w:proofErr w:type="gramEnd"/>
            <w:r w:rsidRPr="0049686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ja-JP"/>
              </w:rPr>
              <w:t xml:space="preserve"> творчества и образования Фрунзенского района Санкт-Петербурга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Февраль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 w:val="0"/>
              <w:spacing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выставка-конкурс юных дизайнеров «</w:t>
            </w:r>
            <w:proofErr w:type="spellStart"/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Этнографика</w:t>
            </w:r>
            <w:proofErr w:type="spellEnd"/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Время и место проведения уточняются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Участие в городском конкурсе «Театр – глазами детей» в ТЮЗ им. 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А.А.Брянцева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ТЮЗ им. А.А. Брянцева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Март-апрель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Городская выставка работ учащихся студий кружев</w:t>
            </w:r>
            <w:proofErr w:type="gram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о-</w:t>
            </w:r>
            <w:proofErr w:type="gram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бисероплетения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УДОД города «Мозаика талантов»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Место и время проведения уточняются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4421" w:type="dxa"/>
          </w:tcPr>
          <w:p w:rsidR="00496860" w:rsidRPr="00496860" w:rsidRDefault="00496860" w:rsidP="00CF22E9">
            <w:pPr>
              <w:keepNext/>
              <w:widowControl w:val="0"/>
              <w:numPr>
                <w:ilvl w:val="1"/>
                <w:numId w:val="3"/>
              </w:numPr>
              <w:tabs>
                <w:tab w:val="left" w:pos="0"/>
              </w:tabs>
              <w:suppressAutoHyphens w:val="0"/>
              <w:spacing w:line="100" w:lineRule="atLeast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конкурс творческих объединений дизайна одежды «Первое дефиле»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Место и время проведения уточняются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Марта </w:t>
            </w:r>
          </w:p>
        </w:tc>
        <w:tc>
          <w:tcPr>
            <w:tcW w:w="4421" w:type="dxa"/>
          </w:tcPr>
          <w:p w:rsidR="00496860" w:rsidRPr="00496860" w:rsidRDefault="00496860" w:rsidP="00CF22E9">
            <w:pPr>
              <w:tabs>
                <w:tab w:val="left" w:pos="0"/>
              </w:tabs>
              <w:suppressAutoHyphens w:val="0"/>
              <w:spacing w:line="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Выездная детская творческая акция и выездной практический семинар в ДООЛ «Солнечный»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ДООЛ «Солнечный»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4421" w:type="dxa"/>
          </w:tcPr>
          <w:p w:rsidR="00496860" w:rsidRPr="00496860" w:rsidRDefault="00496860" w:rsidP="00CF22E9">
            <w:pPr>
              <w:keepNext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uppressAutoHyphens w:val="0"/>
              <w:snapToGrid w:val="0"/>
              <w:spacing w:line="100" w:lineRule="atLeast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Участие в открытом конкурсе детского художественного творчества «Шире круг »</w:t>
            </w:r>
          </w:p>
          <w:p w:rsidR="00496860" w:rsidRPr="00496860" w:rsidRDefault="00496860" w:rsidP="00CF22E9">
            <w:pPr>
              <w:tabs>
                <w:tab w:val="left" w:pos="0"/>
              </w:tabs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ТВК «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Гостинка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ART» («Большой Гостиный двор», Невский пр. д. 35, Садовая линия)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Педагогическая конференция «Детское творчество в разных материалах»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РГПУ </w:t>
            </w:r>
            <w:proofErr w:type="spell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им.А.И</w:t>
            </w:r>
            <w:proofErr w:type="spell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Герцена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Апрель-Май 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Участие в открытой городской выставке-конкурсе детских </w:t>
            </w:r>
            <w:proofErr w:type="gramStart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дизайн-студий</w:t>
            </w:r>
            <w:proofErr w:type="gramEnd"/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keepNext/>
              <w:suppressAutoHyphens w:val="0"/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ГБНОУ «СПБ ГДТЮ», по согласованию (Невский пр., д.39)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  <w:t>Участие в городском  празднике  детских коллективов моделирования одежды «Мода. Стиль. Творчество»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widowControl w:val="0"/>
              <w:suppressLineNumbers/>
              <w:snapToGrid w:val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  <w:t xml:space="preserve">16.00, </w:t>
            </w: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ГБНОУ «СПБ ГДТЮ», </w:t>
            </w:r>
            <w:r w:rsidRPr="0049686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  <w:t>Аничков дворец (Невский пр., д.39)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  <w:t xml:space="preserve">Городская выставка-конкурс детских </w:t>
            </w:r>
            <w:proofErr w:type="gramStart"/>
            <w:r w:rsidRPr="0049686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ja-JP"/>
              </w:rPr>
              <w:t>дизайн-проектов</w:t>
            </w:r>
            <w:proofErr w:type="gramEnd"/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ГБНОУ «СПБ ГДТЮ», отдел техники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Май-июнь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Фестиваль национальных культур «Славянская ярмарка»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Место и время проведения уточняются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Июнь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Участие в Международном фестивале «Императорские сады России»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Михайловский сад</w:t>
            </w:r>
          </w:p>
        </w:tc>
      </w:tr>
      <w:tr w:rsidR="00496860" w:rsidRPr="00496860" w:rsidTr="009E5C8B">
        <w:tc>
          <w:tcPr>
            <w:tcW w:w="9430" w:type="dxa"/>
            <w:gridSpan w:val="3"/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</w:p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ja-JP"/>
              </w:rPr>
              <w:t>УЧАСТИЯ  В  МЕРОПРИЯТИЯХ, ПРИУРОЧЕННЫХ К ОПРЕДЕЛЕННЫМ КАЛЕНДАРНЫМ ДАТАМ И СОБЫТИЯМ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96860" w:rsidRPr="00496860" w:rsidTr="009E5C8B">
        <w:tc>
          <w:tcPr>
            <w:tcW w:w="9430" w:type="dxa"/>
            <w:gridSpan w:val="3"/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МЕРОПРИЯТИЯ, ОРГАНИЗОВАННЫЕ ОДПИ ДДТ</w:t>
            </w:r>
          </w:p>
          <w:p w:rsidR="00496860" w:rsidRPr="00496860" w:rsidRDefault="00496860" w:rsidP="00CF22E9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Сентябрь-Май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 w:val="0"/>
              <w:spacing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приуроченные к определенным календарным датам и организованные для учащихся ГБУДО ДДТ Приморского района  и их родителей.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ГБУДО ДДТ Приморского района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Сентябрь-Май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 w:val="0"/>
              <w:spacing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выставки учащихся коллективов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ГБУДО ДДТ Приморского района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Декабрь-Апрель</w:t>
            </w:r>
          </w:p>
        </w:tc>
        <w:tc>
          <w:tcPr>
            <w:tcW w:w="4421" w:type="dxa"/>
          </w:tcPr>
          <w:p w:rsidR="00496860" w:rsidRPr="00496860" w:rsidRDefault="00496860" w:rsidP="00CF22E9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 w:val="0"/>
              <w:spacing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мероприятий в рамках проекта «На встречу с Пушкиным»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Октябрь-Ноябрь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 w:val="0"/>
              <w:spacing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выставка детского изобразительного и декоративно-прикладного творчества 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ГБУДО ДДТ Приморского района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uppressAutoHyphens w:val="0"/>
              <w:spacing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86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церемонии награждения лучших учащихся ДДТ Почётным знаком «Золотое солнышко»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spacing w:line="10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ГБУДО ДДТ Приморского района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Праздник выпускников отдела ДПИ 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ГБУДО ДДТ Приморского района</w:t>
            </w: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Апрель-май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Отчётная выставка отдела ДПИ; открытие, мастер-классы для учащихся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Отдел ДПИ ДДТ Приморского района</w:t>
            </w:r>
          </w:p>
        </w:tc>
      </w:tr>
      <w:tr w:rsidR="00496860" w:rsidRPr="00496860" w:rsidTr="009E5C8B">
        <w:tc>
          <w:tcPr>
            <w:tcW w:w="9430" w:type="dxa"/>
            <w:gridSpan w:val="3"/>
          </w:tcPr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МЕРОПРИЯТИЯ, ОРГАНИЗОВАННЫЕ С ДРУГИМИ УЧРЕЖДЕНИЯМИ ОБРАЗОВАНИЯ И КУЛЬТУРЫ</w:t>
            </w:r>
          </w:p>
          <w:p w:rsidR="00496860" w:rsidRPr="00496860" w:rsidRDefault="00496860" w:rsidP="00496860">
            <w:pPr>
              <w:suppressAutoHyphens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96860" w:rsidRPr="00496860" w:rsidTr="009E5C8B">
        <w:tc>
          <w:tcPr>
            <w:tcW w:w="1476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Октябрь-Апрель</w:t>
            </w:r>
          </w:p>
        </w:tc>
        <w:tc>
          <w:tcPr>
            <w:tcW w:w="4421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Проведение совместных выставок и проведение мастер классов для учащихся</w:t>
            </w:r>
          </w:p>
        </w:tc>
        <w:tc>
          <w:tcPr>
            <w:tcW w:w="3533" w:type="dxa"/>
          </w:tcPr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ГБУДО ДДТ Приморского района</w:t>
            </w:r>
          </w:p>
          <w:p w:rsidR="00496860" w:rsidRPr="00496860" w:rsidRDefault="00496860" w:rsidP="00496860">
            <w:pPr>
              <w:suppressAutoHyphens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968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СПб ГБУ «ПЦ Альбатрос»</w:t>
            </w:r>
          </w:p>
        </w:tc>
      </w:tr>
    </w:tbl>
    <w:p w:rsidR="00496860" w:rsidRPr="00496860" w:rsidRDefault="00496860" w:rsidP="00496860">
      <w:pPr>
        <w:suppressAutoHyphens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96860" w:rsidRPr="00496860" w:rsidRDefault="00496860" w:rsidP="00496860">
      <w:pPr>
        <w:suppressAutoHyphens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96860" w:rsidRDefault="00496860" w:rsidP="006118D1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96860" w:rsidRDefault="00496860" w:rsidP="006118D1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96860" w:rsidRDefault="00496860" w:rsidP="006118D1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496860" w:rsidSect="00820F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3A5B74D5"/>
    <w:multiLevelType w:val="multilevel"/>
    <w:tmpl w:val="9F6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1659B"/>
    <w:multiLevelType w:val="hybridMultilevel"/>
    <w:tmpl w:val="5602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4071F"/>
    <w:multiLevelType w:val="hybridMultilevel"/>
    <w:tmpl w:val="B840F31A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6547"/>
    <w:multiLevelType w:val="multilevel"/>
    <w:tmpl w:val="50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10"/>
    <w:rsid w:val="00016E10"/>
    <w:rsid w:val="000F4845"/>
    <w:rsid w:val="00496860"/>
    <w:rsid w:val="005A37B3"/>
    <w:rsid w:val="005A58AA"/>
    <w:rsid w:val="005D3F78"/>
    <w:rsid w:val="006118D1"/>
    <w:rsid w:val="006A4CEA"/>
    <w:rsid w:val="00820FD2"/>
    <w:rsid w:val="00A145AE"/>
    <w:rsid w:val="00A91A76"/>
    <w:rsid w:val="00BE3846"/>
    <w:rsid w:val="00CF22E9"/>
    <w:rsid w:val="00F110AD"/>
    <w:rsid w:val="00F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D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2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D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i-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Пушнякова</cp:lastModifiedBy>
  <cp:revision>7</cp:revision>
  <cp:lastPrinted>2018-05-14T13:36:00Z</cp:lastPrinted>
  <dcterms:created xsi:type="dcterms:W3CDTF">2018-05-01T16:14:00Z</dcterms:created>
  <dcterms:modified xsi:type="dcterms:W3CDTF">2018-05-14T14:30:00Z</dcterms:modified>
</cp:coreProperties>
</file>